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B0" w:rsidRDefault="00724EB0" w:rsidP="000C3E4A">
      <w:pPr>
        <w:tabs>
          <w:tab w:val="right" w:pos="6237"/>
        </w:tabs>
        <w:spacing w:after="0" w:line="24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</w:p>
    <w:p w:rsidR="00D44105" w:rsidRDefault="000376DE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4"/>
          <w:szCs w:val="24"/>
        </w:rPr>
        <w:t>D.O. Andaluzas</w:t>
      </w:r>
    </w:p>
    <w:p w:rsidR="00D44105" w:rsidRDefault="00D44105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Pernales Crianza - D.O. Sierras de Málaga</w:t>
      </w:r>
      <w:r>
        <w:rPr>
          <w:rFonts w:ascii="Candara" w:hAnsi="Candara" w:cs="Candara"/>
          <w:color w:val="000000"/>
          <w:sz w:val="24"/>
          <w:szCs w:val="24"/>
        </w:rPr>
        <w:tab/>
        <w:t>13 €</w:t>
      </w:r>
      <w:r>
        <w:rPr>
          <w:rFonts w:ascii="Candara" w:hAnsi="Candara" w:cs="Candara"/>
          <w:color w:val="000000"/>
          <w:sz w:val="24"/>
          <w:szCs w:val="24"/>
        </w:rPr>
        <w:tab/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>- Syrah</w:t>
      </w:r>
    </w:p>
    <w:p w:rsidR="00D44105" w:rsidRDefault="00D44105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Altocielo Ronda - D.O. Sierras de Málaga</w:t>
      </w:r>
      <w:r>
        <w:rPr>
          <w:rFonts w:ascii="Candara" w:hAnsi="Candara" w:cs="Candara"/>
          <w:color w:val="000000"/>
          <w:sz w:val="24"/>
          <w:szCs w:val="24"/>
        </w:rPr>
        <w:tab/>
        <w:t>18 €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color w:val="000000"/>
          <w:sz w:val="18"/>
          <w:szCs w:val="18"/>
        </w:rPr>
        <w:t>-</w:t>
      </w:r>
      <w:r>
        <w:rPr>
          <w:rFonts w:ascii="Candara" w:hAnsi="Candara" w:cs="Candara"/>
          <w:i/>
          <w:iCs/>
          <w:color w:val="000000"/>
          <w:sz w:val="18"/>
          <w:szCs w:val="18"/>
        </w:rPr>
        <w:t>Syrah y Cabernet Sauvignon</w:t>
      </w:r>
      <w:r>
        <w:rPr>
          <w:rFonts w:ascii="Candara" w:hAnsi="Candara" w:cs="Candara"/>
          <w:color w:val="000000"/>
          <w:sz w:val="24"/>
          <w:szCs w:val="24"/>
        </w:rPr>
        <w:tab/>
      </w:r>
    </w:p>
    <w:p w:rsidR="00D44105" w:rsidRDefault="00D44105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Muñana 3 Cepas - D.O. Vinos de Granada</w:t>
      </w:r>
      <w:r>
        <w:rPr>
          <w:rFonts w:ascii="Candara" w:hAnsi="Candara" w:cs="Candara"/>
          <w:color w:val="000000"/>
          <w:sz w:val="24"/>
          <w:szCs w:val="24"/>
        </w:rPr>
        <w:tab/>
        <w:t>18 €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24"/>
          <w:szCs w:val="24"/>
        </w:rPr>
      </w:pPr>
      <w:r>
        <w:rPr>
          <w:rFonts w:ascii="Candara" w:hAnsi="Candara" w:cs="Candara"/>
          <w:i/>
          <w:iCs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>-Syrah, Cabernet Sauvignon y Merlot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Viña Barredero Blanco - D.O</w:t>
      </w:r>
      <w:r w:rsidR="00862A6D">
        <w:rPr>
          <w:rFonts w:ascii="Candara" w:hAnsi="Candara" w:cs="Candara"/>
          <w:color w:val="000000"/>
          <w:sz w:val="24"/>
          <w:szCs w:val="24"/>
        </w:rPr>
        <w:t>. Condado de Huelva</w:t>
      </w:r>
      <w:r w:rsidR="00862A6D">
        <w:rPr>
          <w:rFonts w:ascii="Candara" w:hAnsi="Candara" w:cs="Candara"/>
          <w:color w:val="000000"/>
          <w:sz w:val="24"/>
          <w:szCs w:val="24"/>
        </w:rPr>
        <w:tab/>
        <w:t>9</w:t>
      </w:r>
      <w:r>
        <w:rPr>
          <w:rFonts w:ascii="Candara" w:hAnsi="Candara" w:cs="Candara"/>
          <w:color w:val="000000"/>
          <w:sz w:val="24"/>
          <w:szCs w:val="24"/>
        </w:rPr>
        <w:t xml:space="preserve"> €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  <w:r>
        <w:rPr>
          <w:rFonts w:ascii="Candara" w:hAnsi="Candara" w:cs="Candara"/>
          <w:i/>
          <w:iCs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 xml:space="preserve">-Zalema </w:t>
      </w:r>
    </w:p>
    <w:p w:rsidR="000C3E4A" w:rsidRDefault="000C3E4A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</w:p>
    <w:p w:rsidR="00D44105" w:rsidRDefault="00D44105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4"/>
          <w:szCs w:val="24"/>
        </w:rPr>
        <w:t>D.O. Vinos de Extremadura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Habla del Silencio</w:t>
      </w:r>
      <w:r>
        <w:rPr>
          <w:rFonts w:ascii="Candara" w:hAnsi="Candara" w:cs="Candara"/>
          <w:color w:val="000000"/>
          <w:sz w:val="24"/>
          <w:szCs w:val="24"/>
        </w:rPr>
        <w:tab/>
        <w:t>14 €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>-Cabernet Sauvignon, Tempranillo y Syrah</w:t>
      </w:r>
    </w:p>
    <w:p w:rsidR="000C3E4A" w:rsidRDefault="000C3E4A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</w:p>
    <w:p w:rsidR="00D44105" w:rsidRDefault="00D44105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4"/>
          <w:szCs w:val="24"/>
        </w:rPr>
        <w:t>D.O. Castilla y León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Naranjas  Azules</w:t>
      </w:r>
      <w:r w:rsidR="000376DE">
        <w:rPr>
          <w:rFonts w:ascii="Candara" w:hAnsi="Candara" w:cs="Candara"/>
          <w:color w:val="000000"/>
          <w:sz w:val="24"/>
          <w:szCs w:val="24"/>
        </w:rPr>
        <w:t xml:space="preserve"> Rosado</w:t>
      </w:r>
      <w:r>
        <w:rPr>
          <w:rFonts w:ascii="Candara" w:hAnsi="Candara" w:cs="Candara"/>
          <w:color w:val="000000"/>
          <w:sz w:val="24"/>
          <w:szCs w:val="24"/>
        </w:rPr>
        <w:tab/>
        <w:t>10 €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>- Garnacha</w:t>
      </w:r>
    </w:p>
    <w:p w:rsidR="000376DE" w:rsidRDefault="000376DE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Finca Las Caraballas Blanco (ecológico-organic)</w:t>
      </w:r>
      <w:r>
        <w:rPr>
          <w:rFonts w:ascii="Candara" w:hAnsi="Candara" w:cs="Candara"/>
          <w:color w:val="000000"/>
          <w:sz w:val="24"/>
          <w:szCs w:val="24"/>
        </w:rPr>
        <w:tab/>
        <w:t>14 €</w:t>
      </w:r>
    </w:p>
    <w:p w:rsidR="000376DE" w:rsidRDefault="000376DE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  <w:r>
        <w:rPr>
          <w:rFonts w:ascii="Candara" w:hAnsi="Candara" w:cs="Candara"/>
          <w:i/>
          <w:iCs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 xml:space="preserve">-Verdejo </w:t>
      </w:r>
    </w:p>
    <w:p w:rsidR="000C3E4A" w:rsidRDefault="000C3E4A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24"/>
          <w:szCs w:val="24"/>
        </w:rPr>
      </w:pP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24"/>
          <w:szCs w:val="24"/>
        </w:rPr>
      </w:pP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4"/>
          <w:szCs w:val="24"/>
        </w:rPr>
        <w:t>D.O. Campo de Borja</w:t>
      </w:r>
    </w:p>
    <w:p w:rsidR="00D44105" w:rsidRPr="00862A6D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Cs/>
          <w:color w:val="000000"/>
          <w:sz w:val="24"/>
          <w:szCs w:val="24"/>
        </w:rPr>
      </w:pPr>
      <w:r w:rsidRPr="00862A6D">
        <w:rPr>
          <w:rFonts w:ascii="Candara" w:hAnsi="Candara" w:cs="Candara"/>
          <w:iCs/>
          <w:color w:val="000000"/>
          <w:sz w:val="24"/>
          <w:szCs w:val="24"/>
        </w:rPr>
        <w:t>Garnacha Centenaria</w:t>
      </w:r>
      <w:r w:rsidRPr="00862A6D">
        <w:rPr>
          <w:rFonts w:ascii="Candara" w:hAnsi="Candara" w:cs="Candara"/>
          <w:iCs/>
          <w:color w:val="000000"/>
          <w:sz w:val="24"/>
          <w:szCs w:val="24"/>
        </w:rPr>
        <w:tab/>
        <w:t>13 €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  <w:r>
        <w:rPr>
          <w:rFonts w:ascii="Candara" w:hAnsi="Candara" w:cs="Candara"/>
          <w:i/>
          <w:iCs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>-Garnacha Tinta</w:t>
      </w:r>
    </w:p>
    <w:p w:rsidR="000C3E4A" w:rsidRDefault="000C3E4A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</w:p>
    <w:p w:rsidR="000C3E4A" w:rsidRDefault="000C3E4A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</w:p>
    <w:p w:rsidR="00724EB0" w:rsidRDefault="00724EB0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4"/>
          <w:szCs w:val="24"/>
        </w:rPr>
        <w:t>D.O. Ribera del Duero</w:t>
      </w:r>
    </w:p>
    <w:p w:rsidR="00724EB0" w:rsidRDefault="00724EB0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912 de altitud</w:t>
      </w:r>
      <w:r>
        <w:rPr>
          <w:rFonts w:ascii="Candara" w:hAnsi="Candara" w:cs="Candara"/>
          <w:color w:val="000000"/>
          <w:sz w:val="24"/>
          <w:szCs w:val="24"/>
        </w:rPr>
        <w:tab/>
        <w:t>13 €</w:t>
      </w:r>
    </w:p>
    <w:p w:rsidR="00724EB0" w:rsidRDefault="00724EB0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>-Tempranillo</w:t>
      </w:r>
      <w:r>
        <w:rPr>
          <w:rFonts w:ascii="Candara" w:hAnsi="Candara" w:cs="Candara"/>
          <w:color w:val="000000"/>
          <w:sz w:val="24"/>
          <w:szCs w:val="24"/>
        </w:rPr>
        <w:tab/>
      </w:r>
    </w:p>
    <w:p w:rsidR="00724EB0" w:rsidRDefault="00724EB0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Cillar de Silos 13 meses</w:t>
      </w:r>
      <w:r>
        <w:rPr>
          <w:rFonts w:ascii="Candara" w:hAnsi="Candara" w:cs="Candara"/>
          <w:color w:val="000000"/>
          <w:sz w:val="24"/>
          <w:szCs w:val="24"/>
        </w:rPr>
        <w:tab/>
        <w:t>20 €</w:t>
      </w:r>
      <w:r>
        <w:rPr>
          <w:rFonts w:ascii="Candara" w:hAnsi="Candara" w:cs="Candara"/>
          <w:color w:val="000000"/>
          <w:sz w:val="24"/>
          <w:szCs w:val="24"/>
        </w:rPr>
        <w:tab/>
      </w:r>
    </w:p>
    <w:p w:rsidR="00724EB0" w:rsidRDefault="00724EB0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>-Tempranillo</w:t>
      </w:r>
    </w:p>
    <w:p w:rsidR="00724EB0" w:rsidRDefault="00724EB0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Pago de los Capellanes</w:t>
      </w:r>
      <w:r>
        <w:rPr>
          <w:rFonts w:ascii="Candara" w:hAnsi="Candara" w:cs="Candara"/>
          <w:color w:val="000000"/>
          <w:sz w:val="24"/>
          <w:szCs w:val="24"/>
        </w:rPr>
        <w:tab/>
        <w:t>18 €</w:t>
      </w:r>
    </w:p>
    <w:p w:rsidR="00724EB0" w:rsidRDefault="00724EB0" w:rsidP="000C3E4A">
      <w:pPr>
        <w:tabs>
          <w:tab w:val="left" w:pos="851"/>
          <w:tab w:val="right" w:pos="6237"/>
        </w:tabs>
        <w:spacing w:after="0" w:line="360" w:lineRule="auto"/>
        <w:rPr>
          <w:rFonts w:ascii="Candara" w:hAnsi="Candara" w:cs="Candara"/>
          <w:b/>
          <w:bCs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color w:val="000000"/>
          <w:sz w:val="18"/>
          <w:szCs w:val="18"/>
        </w:rPr>
        <w:t>-</w:t>
      </w:r>
      <w:r>
        <w:rPr>
          <w:rFonts w:ascii="Candara" w:hAnsi="Candara" w:cs="Candara"/>
          <w:i/>
          <w:iCs/>
          <w:color w:val="000000"/>
          <w:sz w:val="18"/>
          <w:szCs w:val="18"/>
        </w:rPr>
        <w:t>Tempranillo, Cabernet Sauvignon y Merlot</w:t>
      </w:r>
      <w:r>
        <w:rPr>
          <w:rFonts w:ascii="Candara" w:hAnsi="Candara" w:cs="Candara"/>
          <w:b/>
          <w:bCs/>
          <w:color w:val="000000"/>
          <w:sz w:val="24"/>
          <w:szCs w:val="24"/>
        </w:rPr>
        <w:t xml:space="preserve"> </w:t>
      </w:r>
    </w:p>
    <w:p w:rsidR="00724EB0" w:rsidRDefault="00724EB0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</w:p>
    <w:p w:rsidR="00462B84" w:rsidRDefault="00462B84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</w:p>
    <w:p w:rsidR="00EB73BE" w:rsidRDefault="00EB73BE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4"/>
          <w:szCs w:val="24"/>
        </w:rPr>
        <w:t>D.O. Toro</w:t>
      </w:r>
    </w:p>
    <w:p w:rsidR="00EB73BE" w:rsidRDefault="00EB73BE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Finca Sobreño</w:t>
      </w:r>
      <w:r>
        <w:rPr>
          <w:rFonts w:ascii="Candara" w:hAnsi="Candara" w:cs="Candara"/>
          <w:color w:val="000000"/>
          <w:sz w:val="24"/>
          <w:szCs w:val="24"/>
        </w:rPr>
        <w:tab/>
        <w:t>14 €</w:t>
      </w:r>
      <w:r>
        <w:rPr>
          <w:rFonts w:ascii="Candara" w:hAnsi="Candara" w:cs="Candara"/>
          <w:color w:val="000000"/>
          <w:sz w:val="24"/>
          <w:szCs w:val="24"/>
        </w:rPr>
        <w:tab/>
      </w:r>
    </w:p>
    <w:p w:rsidR="00181976" w:rsidRDefault="00EB73BE" w:rsidP="000C3E4A">
      <w:pPr>
        <w:tabs>
          <w:tab w:val="left" w:pos="851"/>
          <w:tab w:val="right" w:pos="6237"/>
        </w:tabs>
        <w:spacing w:after="0" w:line="360" w:lineRule="auto"/>
      </w:pPr>
      <w:r>
        <w:rPr>
          <w:rFonts w:ascii="Candara" w:hAnsi="Candara" w:cs="Candara"/>
          <w:color w:val="000000"/>
          <w:sz w:val="24"/>
          <w:szCs w:val="24"/>
        </w:rPr>
        <w:tab/>
        <w:t>-</w:t>
      </w:r>
      <w:r>
        <w:rPr>
          <w:rFonts w:ascii="Candara" w:hAnsi="Candara" w:cs="Candara"/>
          <w:i/>
          <w:iCs/>
          <w:color w:val="000000"/>
          <w:sz w:val="18"/>
          <w:szCs w:val="18"/>
        </w:rPr>
        <w:t>Tinta de Toro</w:t>
      </w:r>
      <w:r>
        <w:rPr>
          <w:rFonts w:ascii="Candara" w:hAnsi="Candara" w:cs="Candara"/>
          <w:color w:val="000000"/>
          <w:sz w:val="24"/>
          <w:szCs w:val="24"/>
        </w:rPr>
        <w:tab/>
      </w:r>
    </w:p>
    <w:p w:rsidR="00724EB0" w:rsidRDefault="00724EB0" w:rsidP="000C3E4A">
      <w:pPr>
        <w:tabs>
          <w:tab w:val="left" w:pos="851"/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</w:p>
    <w:p w:rsidR="00462B84" w:rsidRDefault="00462B84" w:rsidP="000C3E4A">
      <w:pPr>
        <w:tabs>
          <w:tab w:val="left" w:pos="851"/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</w:p>
    <w:p w:rsidR="00D44105" w:rsidRPr="00181976" w:rsidRDefault="00D44105" w:rsidP="000C3E4A">
      <w:pPr>
        <w:tabs>
          <w:tab w:val="left" w:pos="851"/>
          <w:tab w:val="right" w:pos="6237"/>
        </w:tabs>
        <w:spacing w:after="0" w:line="360" w:lineRule="auto"/>
        <w:jc w:val="center"/>
      </w:pPr>
      <w:r>
        <w:rPr>
          <w:rFonts w:ascii="Candara" w:hAnsi="Candara" w:cs="Candara"/>
          <w:b/>
          <w:bCs/>
          <w:color w:val="000000"/>
          <w:sz w:val="24"/>
          <w:szCs w:val="24"/>
        </w:rPr>
        <w:t>D.O. Jumilla</w:t>
      </w:r>
    </w:p>
    <w:p w:rsidR="00D44105" w:rsidRDefault="00BA4EDA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Juan Gil Monastrell 12 meses</w:t>
      </w:r>
      <w:r>
        <w:rPr>
          <w:rFonts w:ascii="Candara" w:hAnsi="Candara" w:cs="Candara"/>
          <w:color w:val="000000"/>
          <w:sz w:val="24"/>
          <w:szCs w:val="24"/>
        </w:rPr>
        <w:tab/>
        <w:t>14</w:t>
      </w:r>
      <w:r w:rsidR="00D44105">
        <w:rPr>
          <w:rFonts w:ascii="Candara" w:hAnsi="Candara" w:cs="Candara"/>
          <w:color w:val="000000"/>
          <w:sz w:val="24"/>
          <w:szCs w:val="24"/>
        </w:rPr>
        <w:t xml:space="preserve"> €                                                               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  <w:r>
        <w:rPr>
          <w:rFonts w:ascii="Candara" w:hAnsi="Candara" w:cs="Candara"/>
          <w:i/>
          <w:iCs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 xml:space="preserve"> -Monastrell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</w:p>
    <w:p w:rsidR="00462B84" w:rsidRDefault="00462B84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</w:p>
    <w:p w:rsidR="00D44105" w:rsidRDefault="00D44105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4"/>
          <w:szCs w:val="24"/>
        </w:rPr>
        <w:t>D.O. Bierzo</w:t>
      </w:r>
    </w:p>
    <w:p w:rsidR="00D44105" w:rsidRDefault="00D44105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Dominio de Tares Cepas Viejas</w:t>
      </w:r>
      <w:r>
        <w:rPr>
          <w:rFonts w:ascii="Candara" w:hAnsi="Candara" w:cs="Candara"/>
          <w:color w:val="000000"/>
          <w:sz w:val="24"/>
          <w:szCs w:val="24"/>
        </w:rPr>
        <w:tab/>
        <w:t>18 €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color w:val="000000"/>
          <w:sz w:val="18"/>
          <w:szCs w:val="18"/>
        </w:rPr>
      </w:pPr>
      <w:r>
        <w:rPr>
          <w:rFonts w:ascii="Candara" w:hAnsi="Candara" w:cs="Candara"/>
          <w:i/>
          <w:iCs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>-Mencía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</w:p>
    <w:p w:rsidR="00462B84" w:rsidRDefault="00462B84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</w:p>
    <w:p w:rsidR="00D44105" w:rsidRDefault="00D44105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4"/>
          <w:szCs w:val="24"/>
        </w:rPr>
        <w:t>D.O. Rioja</w:t>
      </w:r>
    </w:p>
    <w:p w:rsidR="00862A6D" w:rsidRDefault="00862A6D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Marqués de Mundáiz </w:t>
      </w:r>
      <w:r>
        <w:rPr>
          <w:rFonts w:ascii="Candara" w:hAnsi="Candara" w:cs="Candara"/>
          <w:color w:val="000000"/>
          <w:sz w:val="24"/>
          <w:szCs w:val="24"/>
        </w:rPr>
        <w:tab/>
        <w:t>9 €</w:t>
      </w:r>
    </w:p>
    <w:p w:rsidR="00862A6D" w:rsidRDefault="00862A6D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i/>
          <w:iCs/>
          <w:color w:val="000000"/>
          <w:sz w:val="18"/>
          <w:szCs w:val="18"/>
        </w:rPr>
        <w:t>-Tempranillo</w:t>
      </w:r>
    </w:p>
    <w:p w:rsidR="00D44105" w:rsidRDefault="00484851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Campillo </w:t>
      </w:r>
      <w:r w:rsidR="00D44105">
        <w:rPr>
          <w:rFonts w:ascii="Candara" w:hAnsi="Candara" w:cs="Candara"/>
          <w:color w:val="000000"/>
          <w:sz w:val="24"/>
          <w:szCs w:val="24"/>
        </w:rPr>
        <w:tab/>
        <w:t>18 €</w:t>
      </w:r>
      <w:r w:rsidR="00D44105">
        <w:rPr>
          <w:rFonts w:ascii="Candara" w:hAnsi="Candara" w:cs="Candara"/>
          <w:color w:val="000000"/>
          <w:sz w:val="24"/>
          <w:szCs w:val="24"/>
        </w:rPr>
        <w:tab/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ab/>
        <w:t>-</w:t>
      </w:r>
      <w:r>
        <w:rPr>
          <w:rFonts w:ascii="Candara" w:hAnsi="Candara" w:cs="Candara"/>
          <w:i/>
          <w:iCs/>
          <w:color w:val="000000"/>
          <w:sz w:val="18"/>
          <w:szCs w:val="18"/>
        </w:rPr>
        <w:t>Tempranillo</w:t>
      </w:r>
      <w:r>
        <w:rPr>
          <w:rFonts w:ascii="Candara" w:hAnsi="Candara" w:cs="Candara"/>
          <w:color w:val="000000"/>
          <w:sz w:val="24"/>
          <w:szCs w:val="24"/>
        </w:rPr>
        <w:tab/>
      </w:r>
    </w:p>
    <w:p w:rsidR="00D44105" w:rsidRDefault="00D44105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Hacienda El Ternero Selección</w:t>
      </w:r>
      <w:r>
        <w:rPr>
          <w:rFonts w:ascii="Candara" w:hAnsi="Candara" w:cs="Candara"/>
          <w:sz w:val="24"/>
          <w:szCs w:val="24"/>
        </w:rPr>
        <w:tab/>
        <w:t>16 €</w:t>
      </w:r>
    </w:p>
    <w:p w:rsidR="00D44105" w:rsidRDefault="00D44105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sz w:val="18"/>
          <w:szCs w:val="18"/>
        </w:rPr>
      </w:pPr>
      <w:r>
        <w:rPr>
          <w:rFonts w:ascii="Candara" w:hAnsi="Candara" w:cs="Candara"/>
          <w:sz w:val="24"/>
          <w:szCs w:val="24"/>
        </w:rPr>
        <w:tab/>
      </w:r>
      <w:r>
        <w:rPr>
          <w:rFonts w:ascii="Candara" w:hAnsi="Candara" w:cs="Candara"/>
          <w:i/>
          <w:iCs/>
          <w:sz w:val="18"/>
          <w:szCs w:val="18"/>
        </w:rPr>
        <w:t>-Tempranillo y Mazuelo</w:t>
      </w:r>
    </w:p>
    <w:p w:rsidR="00724EB0" w:rsidRDefault="00724EB0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sz w:val="24"/>
          <w:szCs w:val="24"/>
        </w:rPr>
      </w:pPr>
    </w:p>
    <w:p w:rsidR="00462B84" w:rsidRDefault="00462B84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sz w:val="24"/>
          <w:szCs w:val="24"/>
        </w:rPr>
      </w:pPr>
    </w:p>
    <w:p w:rsidR="00724EB0" w:rsidRPr="00724EB0" w:rsidRDefault="00724EB0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sz w:val="24"/>
          <w:szCs w:val="24"/>
        </w:rPr>
      </w:pPr>
      <w:r w:rsidRPr="00724EB0">
        <w:rPr>
          <w:rFonts w:ascii="Candara" w:hAnsi="Candara" w:cs="Candara"/>
          <w:b/>
          <w:sz w:val="24"/>
          <w:szCs w:val="24"/>
        </w:rPr>
        <w:t>D.O. Tierras de Castilla</w:t>
      </w:r>
    </w:p>
    <w:p w:rsidR="00724EB0" w:rsidRDefault="00C302C7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¡Ea! blanco</w:t>
      </w:r>
      <w:r>
        <w:rPr>
          <w:rFonts w:ascii="Candara" w:hAnsi="Candara" w:cs="Candara"/>
          <w:sz w:val="24"/>
          <w:szCs w:val="24"/>
        </w:rPr>
        <w:tab/>
        <w:t>9</w:t>
      </w:r>
      <w:r w:rsidR="00724EB0">
        <w:rPr>
          <w:rFonts w:ascii="Candara" w:hAnsi="Candara" w:cs="Candara"/>
          <w:sz w:val="24"/>
          <w:szCs w:val="24"/>
        </w:rPr>
        <w:t xml:space="preserve"> €</w:t>
      </w:r>
    </w:p>
    <w:p w:rsidR="00724EB0" w:rsidRDefault="00724EB0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i/>
          <w:iCs/>
          <w:sz w:val="18"/>
          <w:szCs w:val="18"/>
        </w:rPr>
      </w:pPr>
      <w:r>
        <w:rPr>
          <w:rFonts w:ascii="Candara" w:hAnsi="Candara" w:cs="Candara"/>
          <w:sz w:val="24"/>
          <w:szCs w:val="24"/>
        </w:rPr>
        <w:tab/>
      </w:r>
      <w:r>
        <w:rPr>
          <w:rFonts w:ascii="Candara" w:hAnsi="Candara" w:cs="Candara"/>
          <w:i/>
          <w:iCs/>
          <w:sz w:val="18"/>
          <w:szCs w:val="18"/>
        </w:rPr>
        <w:t>-Tempranillo y Mazuelo</w:t>
      </w:r>
    </w:p>
    <w:p w:rsidR="00724EB0" w:rsidRDefault="00724EB0" w:rsidP="000C3E4A">
      <w:pPr>
        <w:tabs>
          <w:tab w:val="left" w:pos="850"/>
          <w:tab w:val="right" w:pos="6237"/>
        </w:tabs>
        <w:spacing w:after="0" w:line="360" w:lineRule="auto"/>
        <w:rPr>
          <w:rFonts w:ascii="Candara" w:hAnsi="Candara" w:cs="Candara"/>
          <w:b/>
          <w:bCs/>
          <w:color w:val="000000"/>
          <w:sz w:val="24"/>
          <w:szCs w:val="24"/>
        </w:rPr>
      </w:pPr>
    </w:p>
    <w:p w:rsidR="00462B84" w:rsidRDefault="00462B84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b/>
          <w:bCs/>
          <w:color w:val="000000"/>
          <w:sz w:val="24"/>
          <w:szCs w:val="24"/>
        </w:rPr>
      </w:pPr>
    </w:p>
    <w:p w:rsidR="00181976" w:rsidRDefault="004F4103" w:rsidP="000C3E4A">
      <w:pPr>
        <w:tabs>
          <w:tab w:val="right" w:pos="6237"/>
        </w:tabs>
        <w:spacing w:after="0" w:line="360" w:lineRule="auto"/>
        <w:jc w:val="center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4"/>
          <w:szCs w:val="24"/>
        </w:rPr>
        <w:t>D.O. Rias Baixas</w:t>
      </w:r>
    </w:p>
    <w:p w:rsidR="00181976" w:rsidRDefault="005810A5" w:rsidP="000C3E4A">
      <w:pPr>
        <w:tabs>
          <w:tab w:val="right" w:pos="6237"/>
        </w:tabs>
        <w:spacing w:after="0" w:line="36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Martín Có</w:t>
      </w:r>
      <w:r w:rsidR="00862A6D">
        <w:rPr>
          <w:rFonts w:ascii="Candara" w:hAnsi="Candara" w:cs="Candara"/>
          <w:color w:val="000000"/>
          <w:sz w:val="24"/>
          <w:szCs w:val="24"/>
        </w:rPr>
        <w:t>dax</w:t>
      </w:r>
      <w:r w:rsidR="00862A6D">
        <w:rPr>
          <w:rFonts w:ascii="Candara" w:hAnsi="Candara" w:cs="Candara"/>
          <w:color w:val="000000"/>
          <w:sz w:val="24"/>
          <w:szCs w:val="24"/>
        </w:rPr>
        <w:tab/>
        <w:t>13</w:t>
      </w:r>
      <w:r w:rsidR="00181976">
        <w:rPr>
          <w:rFonts w:ascii="Candara" w:hAnsi="Candara" w:cs="Candara"/>
          <w:color w:val="000000"/>
          <w:sz w:val="24"/>
          <w:szCs w:val="24"/>
        </w:rPr>
        <w:t xml:space="preserve"> €</w:t>
      </w:r>
      <w:r w:rsidR="00181976">
        <w:rPr>
          <w:rFonts w:ascii="Candara" w:hAnsi="Candara" w:cs="Candara"/>
          <w:color w:val="000000"/>
          <w:sz w:val="24"/>
          <w:szCs w:val="24"/>
        </w:rPr>
        <w:tab/>
      </w:r>
    </w:p>
    <w:p w:rsidR="00EB73BE" w:rsidRDefault="00D5145B" w:rsidP="000C3E4A">
      <w:pPr>
        <w:tabs>
          <w:tab w:val="left" w:pos="851"/>
          <w:tab w:val="right" w:pos="6237"/>
        </w:tabs>
        <w:spacing w:after="0" w:line="360" w:lineRule="auto"/>
        <w:rPr>
          <w:rFonts w:ascii="Candara" w:hAnsi="Candara" w:cs="Candara"/>
          <w:b/>
          <w:bCs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ab/>
      </w:r>
      <w:r w:rsidR="00181976">
        <w:rPr>
          <w:rFonts w:ascii="Candara" w:hAnsi="Candara" w:cs="Candara"/>
          <w:color w:val="000000"/>
          <w:sz w:val="24"/>
          <w:szCs w:val="24"/>
        </w:rPr>
        <w:t>-</w:t>
      </w:r>
      <w:r w:rsidR="004F4103">
        <w:rPr>
          <w:rFonts w:ascii="Candara" w:hAnsi="Candara" w:cs="Candara"/>
          <w:i/>
          <w:iCs/>
          <w:color w:val="000000"/>
          <w:sz w:val="18"/>
          <w:szCs w:val="18"/>
        </w:rPr>
        <w:t>Albariño</w:t>
      </w:r>
    </w:p>
    <w:sectPr w:rsidR="00EB73BE" w:rsidSect="000C3E4A">
      <w:headerReference w:type="default" r:id="rId6"/>
      <w:footerReference w:type="default" r:id="rId7"/>
      <w:pgSz w:w="11905" w:h="16836"/>
      <w:pgMar w:top="-1276" w:right="3542" w:bottom="1134" w:left="1701" w:header="565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50" w:rsidRDefault="00757650" w:rsidP="00D44105">
      <w:pPr>
        <w:spacing w:after="0" w:line="240" w:lineRule="auto"/>
      </w:pPr>
      <w:r>
        <w:separator/>
      </w:r>
    </w:p>
  </w:endnote>
  <w:endnote w:type="continuationSeparator" w:id="0">
    <w:p w:rsidR="00757650" w:rsidRDefault="00757650" w:rsidP="00D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05" w:rsidRDefault="00D44105">
    <w:pPr>
      <w:tabs>
        <w:tab w:val="center" w:pos="3331"/>
        <w:tab w:val="right" w:pos="6662"/>
      </w:tabs>
      <w:rPr>
        <w:rFonts w:cs="Times New Roman"/>
        <w:kern w:val="0"/>
      </w:rPr>
    </w:pPr>
  </w:p>
  <w:p w:rsidR="00D44105" w:rsidRDefault="00D44105">
    <w:pPr>
      <w:tabs>
        <w:tab w:val="center" w:pos="3331"/>
        <w:tab w:val="right" w:pos="6662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50" w:rsidRDefault="00757650" w:rsidP="00D44105">
      <w:pPr>
        <w:spacing w:after="0" w:line="240" w:lineRule="auto"/>
      </w:pPr>
      <w:r>
        <w:separator/>
      </w:r>
    </w:p>
  </w:footnote>
  <w:footnote w:type="continuationSeparator" w:id="0">
    <w:p w:rsidR="00757650" w:rsidRDefault="00757650" w:rsidP="00D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05" w:rsidRDefault="00D44105">
    <w:pPr>
      <w:tabs>
        <w:tab w:val="center" w:pos="3331"/>
        <w:tab w:val="right" w:pos="6662"/>
      </w:tabs>
      <w:rPr>
        <w:rFonts w:cs="Times New Roman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44105"/>
    <w:rsid w:val="000376DE"/>
    <w:rsid w:val="000C3E4A"/>
    <w:rsid w:val="00144DF7"/>
    <w:rsid w:val="00181976"/>
    <w:rsid w:val="002878CC"/>
    <w:rsid w:val="004074B8"/>
    <w:rsid w:val="00462B84"/>
    <w:rsid w:val="00484851"/>
    <w:rsid w:val="004F4103"/>
    <w:rsid w:val="0050736F"/>
    <w:rsid w:val="00521194"/>
    <w:rsid w:val="00545E21"/>
    <w:rsid w:val="005810A5"/>
    <w:rsid w:val="005C55A7"/>
    <w:rsid w:val="00707191"/>
    <w:rsid w:val="00724EB0"/>
    <w:rsid w:val="00757650"/>
    <w:rsid w:val="00853720"/>
    <w:rsid w:val="00862A6D"/>
    <w:rsid w:val="008E5F64"/>
    <w:rsid w:val="00BA4EDA"/>
    <w:rsid w:val="00C302C7"/>
    <w:rsid w:val="00C75C5D"/>
    <w:rsid w:val="00C94D89"/>
    <w:rsid w:val="00CC28F0"/>
    <w:rsid w:val="00D06C39"/>
    <w:rsid w:val="00D44105"/>
    <w:rsid w:val="00D5145B"/>
    <w:rsid w:val="00E37017"/>
    <w:rsid w:val="00EB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tLeast"/>
    </w:pPr>
    <w:rPr>
      <w:rFonts w:cs="Calibri"/>
      <w:kern w:val="28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EB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724EB0"/>
    <w:rPr>
      <w:rFonts w:cs="Calibri"/>
      <w:kern w:val="28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4EB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724EB0"/>
    <w:rPr>
      <w:rFonts w:cs="Calibri"/>
      <w:kern w:val="28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 ...</dc:creator>
  <cp:keywords/>
  <cp:lastModifiedBy>Hotel Los Dolmenes</cp:lastModifiedBy>
  <cp:revision>2</cp:revision>
  <dcterms:created xsi:type="dcterms:W3CDTF">2017-02-19T15:31:00Z</dcterms:created>
  <dcterms:modified xsi:type="dcterms:W3CDTF">2017-02-19T15:31:00Z</dcterms:modified>
</cp:coreProperties>
</file>